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0"/>
      </w:tblGrid>
      <w:tr w:rsidR="00AF217B" w:rsidRPr="00C0114D" w:rsidTr="00C0114D">
        <w:trPr>
          <w:trHeight w:val="1150"/>
        </w:trPr>
        <w:tc>
          <w:tcPr>
            <w:tcW w:w="3410" w:type="dxa"/>
            <w:tcBorders>
              <w:top w:val="nil"/>
              <w:left w:val="nil"/>
              <w:right w:val="nil"/>
              <w:tl2br w:val="nil"/>
              <w:tr2bl w:val="nil"/>
            </w:tcBorders>
            <w:shd w:val="clear" w:color="auto" w:fill="auto"/>
            <w:tcMar>
              <w:top w:w="0" w:type="dxa"/>
              <w:left w:w="108" w:type="dxa"/>
              <w:bottom w:w="0" w:type="dxa"/>
              <w:right w:w="108" w:type="dxa"/>
            </w:tcMar>
          </w:tcPr>
          <w:p w:rsidR="00AF217B" w:rsidRPr="00C0114D" w:rsidRDefault="00AF217B" w:rsidP="00C0114D">
            <w:pPr>
              <w:jc w:val="center"/>
              <w:rPr>
                <w:rFonts w:ascii="Arial" w:hAnsi="Arial" w:cs="Arial"/>
                <w:b/>
                <w:bCs/>
                <w:sz w:val="20"/>
                <w:szCs w:val="20"/>
              </w:rPr>
            </w:pPr>
            <w:r w:rsidRPr="00C0114D">
              <w:rPr>
                <w:rFonts w:ascii="Arial" w:hAnsi="Arial" w:cs="Arial"/>
                <w:sz w:val="20"/>
                <w:szCs w:val="20"/>
              </w:rPr>
              <w:t>BỘ TÀI CHÍNH</w:t>
            </w:r>
            <w:r w:rsidRPr="00C0114D">
              <w:rPr>
                <w:rFonts w:ascii="Arial" w:hAnsi="Arial" w:cs="Arial"/>
                <w:sz w:val="20"/>
                <w:szCs w:val="20"/>
              </w:rPr>
              <w:br/>
            </w:r>
            <w:r w:rsidRPr="00C0114D">
              <w:rPr>
                <w:rFonts w:ascii="Arial" w:hAnsi="Arial" w:cs="Arial"/>
                <w:b/>
                <w:bCs/>
                <w:sz w:val="20"/>
                <w:szCs w:val="20"/>
              </w:rPr>
              <w:t>CỤC THUẾ</w:t>
            </w:r>
            <w:r w:rsidRPr="00C0114D">
              <w:rPr>
                <w:rFonts w:ascii="Arial" w:hAnsi="Arial" w:cs="Arial"/>
                <w:b/>
                <w:bCs/>
                <w:sz w:val="20"/>
                <w:szCs w:val="20"/>
              </w:rPr>
              <w:br/>
            </w:r>
            <w:r w:rsidRPr="00C0114D">
              <w:rPr>
                <w:rFonts w:ascii="Arial" w:hAnsi="Arial" w:cs="Arial"/>
                <w:bCs/>
                <w:sz w:val="20"/>
                <w:szCs w:val="20"/>
                <w:vertAlign w:val="superscript"/>
              </w:rPr>
              <w:t>_______</w:t>
            </w:r>
          </w:p>
          <w:p w:rsidR="00AF217B" w:rsidRPr="00C0114D" w:rsidRDefault="00AF217B" w:rsidP="00C0114D">
            <w:pPr>
              <w:jc w:val="center"/>
              <w:rPr>
                <w:rFonts w:ascii="Arial" w:hAnsi="Arial" w:cs="Arial"/>
                <w:sz w:val="20"/>
                <w:szCs w:val="20"/>
              </w:rPr>
            </w:pPr>
            <w:r w:rsidRPr="00C0114D">
              <w:rPr>
                <w:rFonts w:ascii="Arial" w:hAnsi="Arial" w:cs="Arial"/>
                <w:sz w:val="20"/>
                <w:szCs w:val="20"/>
              </w:rPr>
              <w:t>Số</w:t>
            </w:r>
            <w:r w:rsidRPr="00C0114D">
              <w:rPr>
                <w:rFonts w:ascii="Arial" w:hAnsi="Arial" w:cs="Arial"/>
                <w:sz w:val="20"/>
                <w:szCs w:val="20"/>
              </w:rPr>
              <w:t>: 603</w:t>
            </w:r>
            <w:r w:rsidRPr="00C0114D">
              <w:rPr>
                <w:rFonts w:ascii="Arial" w:hAnsi="Arial" w:cs="Arial"/>
                <w:sz w:val="20"/>
                <w:szCs w:val="20"/>
              </w:rPr>
              <w:t>/CT-CS</w:t>
            </w:r>
            <w:r w:rsidRPr="00C0114D">
              <w:rPr>
                <w:rFonts w:ascii="Arial" w:hAnsi="Arial" w:cs="Arial"/>
                <w:sz w:val="20"/>
                <w:szCs w:val="20"/>
              </w:rPr>
              <w:br/>
            </w:r>
            <w:r w:rsidRPr="00C0114D">
              <w:rPr>
                <w:rFonts w:ascii="Arial" w:hAnsi="Arial" w:cs="Arial"/>
                <w:iCs/>
                <w:sz w:val="20"/>
                <w:szCs w:val="20"/>
              </w:rPr>
              <w:t xml:space="preserve">V/v </w:t>
            </w:r>
            <w:r w:rsidRPr="00C0114D">
              <w:rPr>
                <w:rFonts w:ascii="Arial" w:hAnsi="Arial" w:cs="Arial"/>
                <w:iCs/>
                <w:sz w:val="20"/>
                <w:szCs w:val="20"/>
                <w:lang w:val="en-US"/>
              </w:rPr>
              <w:t xml:space="preserve">Chính sách </w:t>
            </w:r>
            <w:r w:rsidRPr="00C0114D">
              <w:rPr>
                <w:rFonts w:ascii="Arial" w:hAnsi="Arial" w:cs="Arial"/>
                <w:iCs/>
                <w:sz w:val="20"/>
                <w:szCs w:val="20"/>
              </w:rPr>
              <w:t xml:space="preserve">thuế </w:t>
            </w:r>
            <w:r w:rsidRPr="00C0114D">
              <w:rPr>
                <w:rFonts w:ascii="Arial" w:hAnsi="Arial" w:cs="Arial"/>
                <w:iCs/>
                <w:sz w:val="20"/>
                <w:szCs w:val="20"/>
                <w:lang w:val="en-US"/>
              </w:rPr>
              <w:t>GTGT</w:t>
            </w:r>
            <w:r w:rsidRPr="00C0114D">
              <w:rPr>
                <w:rFonts w:ascii="Arial" w:hAnsi="Arial" w:cs="Arial"/>
                <w:iCs/>
                <w:sz w:val="20"/>
                <w:szCs w:val="20"/>
              </w:rPr>
              <w:t>.</w:t>
            </w:r>
          </w:p>
        </w:tc>
        <w:tc>
          <w:tcPr>
            <w:tcW w:w="5610" w:type="dxa"/>
            <w:tcBorders>
              <w:top w:val="nil"/>
              <w:left w:val="nil"/>
              <w:right w:val="nil"/>
              <w:tl2br w:val="nil"/>
              <w:tr2bl w:val="nil"/>
            </w:tcBorders>
            <w:shd w:val="clear" w:color="auto" w:fill="auto"/>
            <w:tcMar>
              <w:top w:w="0" w:type="dxa"/>
              <w:left w:w="108" w:type="dxa"/>
              <w:bottom w:w="0" w:type="dxa"/>
              <w:right w:w="108" w:type="dxa"/>
            </w:tcMar>
          </w:tcPr>
          <w:p w:rsidR="00AF217B" w:rsidRPr="00C0114D" w:rsidRDefault="00AF217B" w:rsidP="00C0114D">
            <w:pPr>
              <w:jc w:val="center"/>
              <w:rPr>
                <w:rFonts w:ascii="Arial" w:hAnsi="Arial" w:cs="Arial"/>
                <w:sz w:val="20"/>
                <w:szCs w:val="20"/>
              </w:rPr>
            </w:pPr>
            <w:r w:rsidRPr="00C0114D">
              <w:rPr>
                <w:rFonts w:ascii="Arial" w:hAnsi="Arial" w:cs="Arial"/>
                <w:b/>
                <w:bCs/>
                <w:sz w:val="20"/>
                <w:szCs w:val="20"/>
              </w:rPr>
              <w:t>CỘNG HÒA XÃ HỘI CHỦ NGHĨA VIỆT NAM</w:t>
            </w:r>
            <w:r w:rsidRPr="00C0114D">
              <w:rPr>
                <w:rFonts w:ascii="Arial" w:hAnsi="Arial" w:cs="Arial"/>
                <w:b/>
                <w:bCs/>
                <w:sz w:val="20"/>
                <w:szCs w:val="20"/>
              </w:rPr>
              <w:br/>
              <w:t xml:space="preserve">Độc lập - Tự do - Hạnh phúc </w:t>
            </w:r>
            <w:r w:rsidRPr="00C0114D">
              <w:rPr>
                <w:rFonts w:ascii="Arial" w:hAnsi="Arial" w:cs="Arial"/>
                <w:b/>
                <w:bCs/>
                <w:sz w:val="20"/>
                <w:szCs w:val="20"/>
              </w:rPr>
              <w:br/>
            </w:r>
            <w:r w:rsidRPr="00C0114D">
              <w:rPr>
                <w:rFonts w:ascii="Arial" w:hAnsi="Arial" w:cs="Arial"/>
                <w:bCs/>
                <w:sz w:val="20"/>
                <w:szCs w:val="20"/>
                <w:vertAlign w:val="superscript"/>
              </w:rPr>
              <w:t>______________________</w:t>
            </w:r>
          </w:p>
          <w:p w:rsidR="00AF217B" w:rsidRPr="00C0114D" w:rsidRDefault="00AF217B" w:rsidP="00C0114D">
            <w:pPr>
              <w:jc w:val="center"/>
              <w:rPr>
                <w:rFonts w:ascii="Arial" w:hAnsi="Arial" w:cs="Arial"/>
                <w:sz w:val="20"/>
                <w:szCs w:val="20"/>
              </w:rPr>
            </w:pPr>
            <w:r w:rsidRPr="00C0114D">
              <w:rPr>
                <w:rFonts w:ascii="Arial" w:hAnsi="Arial" w:cs="Arial"/>
                <w:i/>
                <w:iCs/>
                <w:sz w:val="20"/>
                <w:szCs w:val="20"/>
              </w:rPr>
              <w:t>Hà Nộ</w:t>
            </w:r>
            <w:r w:rsidRPr="00C0114D">
              <w:rPr>
                <w:rFonts w:ascii="Arial" w:hAnsi="Arial" w:cs="Arial"/>
                <w:i/>
                <w:iCs/>
                <w:sz w:val="20"/>
                <w:szCs w:val="20"/>
              </w:rPr>
              <w:t>i, ngày 15</w:t>
            </w:r>
            <w:r w:rsidRPr="00C0114D">
              <w:rPr>
                <w:rFonts w:ascii="Arial" w:hAnsi="Arial" w:cs="Arial"/>
                <w:i/>
                <w:iCs/>
                <w:sz w:val="20"/>
                <w:szCs w:val="20"/>
              </w:rPr>
              <w:t xml:space="preserve"> tháng 4 năm 2025</w:t>
            </w:r>
          </w:p>
        </w:tc>
      </w:tr>
    </w:tbl>
    <w:p w:rsidR="00B721DD" w:rsidRPr="00C0114D" w:rsidRDefault="00B721DD" w:rsidP="00C0114D">
      <w:pPr>
        <w:jc w:val="center"/>
        <w:rPr>
          <w:rFonts w:ascii="Arial" w:hAnsi="Arial" w:cs="Arial"/>
          <w:sz w:val="20"/>
          <w:szCs w:val="20"/>
        </w:rPr>
      </w:pPr>
    </w:p>
    <w:p w:rsidR="00AF217B" w:rsidRPr="00C0114D" w:rsidRDefault="00AF217B" w:rsidP="00C0114D">
      <w:pPr>
        <w:jc w:val="center"/>
        <w:rPr>
          <w:rFonts w:ascii="Arial" w:hAnsi="Arial" w:cs="Arial"/>
          <w:sz w:val="20"/>
          <w:szCs w:val="20"/>
        </w:rPr>
        <w:sectPr w:rsidR="00AF217B" w:rsidRPr="00C0114D" w:rsidSect="00AF217B">
          <w:headerReference w:type="default" r:id="rId7"/>
          <w:footerReference w:type="default" r:id="rId8"/>
          <w:headerReference w:type="first" r:id="rId9"/>
          <w:footerReference w:type="first" r:id="rId10"/>
          <w:type w:val="continuous"/>
          <w:pgSz w:w="11900" w:h="16840"/>
          <w:pgMar w:top="1440" w:right="1440" w:bottom="1440" w:left="1440" w:header="0" w:footer="3" w:gutter="0"/>
          <w:cols w:space="720"/>
          <w:noEndnote/>
          <w:docGrid w:linePitch="360"/>
        </w:sectPr>
      </w:pPr>
    </w:p>
    <w:p w:rsidR="00B721DD" w:rsidRPr="00C0114D" w:rsidRDefault="00280224" w:rsidP="00C0114D">
      <w:pPr>
        <w:pStyle w:val="Vnbnnidung0"/>
        <w:spacing w:after="0"/>
        <w:jc w:val="center"/>
        <w:rPr>
          <w:rFonts w:ascii="Arial" w:hAnsi="Arial" w:cs="Arial"/>
          <w:sz w:val="20"/>
          <w:szCs w:val="20"/>
        </w:rPr>
      </w:pPr>
      <w:r w:rsidRPr="00C0114D">
        <w:rPr>
          <w:rFonts w:ascii="Arial" w:hAnsi="Arial" w:cs="Arial"/>
          <w:sz w:val="20"/>
          <w:szCs w:val="20"/>
        </w:rPr>
        <w:lastRenderedPageBreak/>
        <w:t>Kính gửi: Chi cục Thuế khu vực X.</w:t>
      </w:r>
    </w:p>
    <w:p w:rsidR="00AF217B" w:rsidRPr="00C0114D" w:rsidRDefault="00AF217B" w:rsidP="00C0114D">
      <w:pPr>
        <w:pStyle w:val="Vnbnnidung0"/>
        <w:spacing w:after="0"/>
        <w:jc w:val="center"/>
        <w:rPr>
          <w:rFonts w:ascii="Arial" w:hAnsi="Arial" w:cs="Arial"/>
          <w:sz w:val="20"/>
          <w:szCs w:val="20"/>
        </w:rPr>
      </w:pPr>
    </w:p>
    <w:p w:rsidR="00B721DD" w:rsidRPr="00C0114D" w:rsidRDefault="00280224" w:rsidP="00C0114D">
      <w:pPr>
        <w:pStyle w:val="Vnbnnidung0"/>
        <w:spacing w:after="120"/>
        <w:ind w:firstLine="720"/>
        <w:jc w:val="both"/>
        <w:rPr>
          <w:rFonts w:ascii="Arial" w:hAnsi="Arial" w:cs="Arial"/>
          <w:sz w:val="20"/>
          <w:szCs w:val="20"/>
        </w:rPr>
      </w:pPr>
      <w:r w:rsidRPr="00C0114D">
        <w:rPr>
          <w:rFonts w:ascii="Arial" w:hAnsi="Arial" w:cs="Arial"/>
          <w:sz w:val="20"/>
          <w:szCs w:val="20"/>
        </w:rPr>
        <w:t>Cục Thuế nhận được công văn số 774/CT-TTHT ngày 18/02/2025 của Cục Thuế tỉnh Nghệ An (nay là Chi cục Thuế kh</w:t>
      </w:r>
      <w:r w:rsidRPr="00C0114D">
        <w:rPr>
          <w:rFonts w:ascii="Arial" w:hAnsi="Arial" w:cs="Arial"/>
          <w:sz w:val="20"/>
          <w:szCs w:val="20"/>
        </w:rPr>
        <w:t xml:space="preserve">u vực X) về chính sách thuế giá trị gia tăng (GTGT). </w:t>
      </w:r>
      <w:r w:rsidR="00AF217B" w:rsidRPr="00C0114D">
        <w:rPr>
          <w:rFonts w:ascii="Arial" w:hAnsi="Arial" w:cs="Arial"/>
          <w:sz w:val="20"/>
          <w:szCs w:val="20"/>
        </w:rPr>
        <w:t>V</w:t>
      </w:r>
      <w:r w:rsidRPr="00C0114D">
        <w:rPr>
          <w:rFonts w:ascii="Arial" w:hAnsi="Arial" w:cs="Arial"/>
          <w:sz w:val="20"/>
          <w:szCs w:val="20"/>
        </w:rPr>
        <w:t>ề vấn đề này, Cục Thuế có ý kiến như sau:</w:t>
      </w:r>
    </w:p>
    <w:p w:rsidR="00B721DD" w:rsidRPr="00C0114D" w:rsidRDefault="00280224" w:rsidP="00C0114D">
      <w:pPr>
        <w:pStyle w:val="Vnbnnidung0"/>
        <w:spacing w:after="120"/>
        <w:ind w:firstLine="720"/>
        <w:jc w:val="both"/>
        <w:rPr>
          <w:rFonts w:ascii="Arial" w:hAnsi="Arial" w:cs="Arial"/>
          <w:sz w:val="20"/>
          <w:szCs w:val="20"/>
        </w:rPr>
      </w:pPr>
      <w:r w:rsidRPr="00C0114D">
        <w:rPr>
          <w:rFonts w:ascii="Arial" w:hAnsi="Arial" w:cs="Arial"/>
          <w:sz w:val="20"/>
          <w:szCs w:val="20"/>
        </w:rPr>
        <w:t>Căn cứ quy định tại Khoản 9 Điều 5 và khoản 2 Điều 8 Luật thuế GTGT số 13/2008/QH12 ngày 3/6/2008 (được sửa đổi bởi khoản 1 Điều 1 Luật số 106/2016/QH13 ngày 6/</w:t>
      </w:r>
      <w:r w:rsidRPr="00C0114D">
        <w:rPr>
          <w:rFonts w:ascii="Arial" w:hAnsi="Arial" w:cs="Arial"/>
          <w:sz w:val="20"/>
          <w:szCs w:val="20"/>
        </w:rPr>
        <w:t>4/2016 sửa đổi, bổ sung một số điều của Luật thuế GTGT, Luật thuế tiêu thụ đặc biệt và Luật quản lý thuế) quy định về đối tượng không chịu thuế và thuế suất 5%;</w:t>
      </w:r>
    </w:p>
    <w:p w:rsidR="00B721DD" w:rsidRPr="00C0114D" w:rsidRDefault="00280224" w:rsidP="00C0114D">
      <w:pPr>
        <w:pStyle w:val="Vnbnnidung0"/>
        <w:spacing w:after="120"/>
        <w:ind w:firstLine="720"/>
        <w:jc w:val="both"/>
        <w:rPr>
          <w:rFonts w:ascii="Arial" w:hAnsi="Arial" w:cs="Arial"/>
          <w:sz w:val="20"/>
          <w:szCs w:val="20"/>
        </w:rPr>
      </w:pPr>
      <w:r w:rsidRPr="00C0114D">
        <w:rPr>
          <w:rFonts w:ascii="Arial" w:hAnsi="Arial" w:cs="Arial"/>
          <w:sz w:val="20"/>
          <w:szCs w:val="20"/>
        </w:rPr>
        <w:t>Căn cứ hướng dẫn tại Khoản 9 Điều 4 Thông tư số 219/2013/TT-BTC ngày 31/12/2013 của Bộ Tài chín</w:t>
      </w:r>
      <w:r w:rsidRPr="00C0114D">
        <w:rPr>
          <w:rFonts w:ascii="Arial" w:hAnsi="Arial" w:cs="Arial"/>
          <w:sz w:val="20"/>
          <w:szCs w:val="20"/>
        </w:rPr>
        <w:t>h hướng dẫn thi hành Luật Thuế giá trị gia tăng và Nghị định số 209/2013/NĐ-CP ngày 18/12/2013 của Chính phủ quy định chi tiết và hướng dẫn thi hành một số điều Luật Thuế giá trị gia tăng (đã được sửa đổi bổ su</w:t>
      </w:r>
      <w:r w:rsidR="00AF217B" w:rsidRPr="00C0114D">
        <w:rPr>
          <w:rFonts w:ascii="Arial" w:hAnsi="Arial" w:cs="Arial"/>
          <w:sz w:val="20"/>
          <w:szCs w:val="20"/>
        </w:rPr>
        <w:t>ng tại điểm a Khoản 1 Điều 1 Thô</w:t>
      </w:r>
      <w:r w:rsidRPr="00C0114D">
        <w:rPr>
          <w:rFonts w:ascii="Arial" w:hAnsi="Arial" w:cs="Arial"/>
          <w:sz w:val="20"/>
          <w:szCs w:val="20"/>
        </w:rPr>
        <w:t>ng tư số 130/2</w:t>
      </w:r>
      <w:r w:rsidRPr="00C0114D">
        <w:rPr>
          <w:rFonts w:ascii="Arial" w:hAnsi="Arial" w:cs="Arial"/>
          <w:sz w:val="20"/>
          <w:szCs w:val="20"/>
        </w:rPr>
        <w:t>016/TT-BTC hướng dẫn Nghị định số 100/2016/NĐ-CP ngày 1/7/2016 của Chính phủ) về đối tượng không chịu thuế GTGT;</w:t>
      </w:r>
    </w:p>
    <w:p w:rsidR="00B721DD" w:rsidRPr="00C0114D" w:rsidRDefault="00280224" w:rsidP="00C0114D">
      <w:pPr>
        <w:pStyle w:val="Vnbnnidung0"/>
        <w:spacing w:after="120"/>
        <w:ind w:firstLine="720"/>
        <w:jc w:val="both"/>
        <w:rPr>
          <w:rFonts w:ascii="Arial" w:hAnsi="Arial" w:cs="Arial"/>
          <w:sz w:val="20"/>
          <w:szCs w:val="20"/>
        </w:rPr>
      </w:pPr>
      <w:r w:rsidRPr="00C0114D">
        <w:rPr>
          <w:rFonts w:ascii="Arial" w:hAnsi="Arial" w:cs="Arial"/>
          <w:sz w:val="20"/>
          <w:szCs w:val="20"/>
        </w:rPr>
        <w:t>Căn cứ hướng dẫn tại Khoản 15 Điều 10 Thông tư số 219/2013/TT-BTC ngày 31/12/2013 của Bộ Tài chính nêu trên về thuế suất thuế GTGT 5%:</w:t>
      </w:r>
    </w:p>
    <w:p w:rsidR="00B721DD" w:rsidRPr="00C0114D" w:rsidRDefault="00AF217B" w:rsidP="00C0114D">
      <w:pPr>
        <w:pStyle w:val="Vnbnnidung0"/>
        <w:spacing w:after="120"/>
        <w:ind w:firstLine="720"/>
        <w:jc w:val="both"/>
        <w:rPr>
          <w:rFonts w:ascii="Arial" w:hAnsi="Arial" w:cs="Arial"/>
          <w:sz w:val="20"/>
          <w:szCs w:val="20"/>
        </w:rPr>
      </w:pPr>
      <w:r w:rsidRPr="00C0114D">
        <w:rPr>
          <w:rFonts w:ascii="Arial" w:hAnsi="Arial" w:cs="Arial"/>
          <w:i/>
          <w:sz w:val="20"/>
          <w:szCs w:val="20"/>
        </w:rPr>
        <w:t>“</w:t>
      </w:r>
      <w:r w:rsidRPr="00C0114D">
        <w:rPr>
          <w:rFonts w:ascii="Arial" w:hAnsi="Arial" w:cs="Arial"/>
          <w:i/>
          <w:sz w:val="20"/>
          <w:szCs w:val="20"/>
          <w:lang w:val="en-US"/>
        </w:rPr>
        <w:t>1</w:t>
      </w:r>
      <w:r w:rsidR="00280224" w:rsidRPr="00C0114D">
        <w:rPr>
          <w:rFonts w:ascii="Arial" w:hAnsi="Arial" w:cs="Arial"/>
          <w:i/>
          <w:sz w:val="20"/>
          <w:szCs w:val="20"/>
        </w:rPr>
        <w:t>5.</w:t>
      </w:r>
      <w:r w:rsidR="00280224" w:rsidRPr="00C0114D">
        <w:rPr>
          <w:rFonts w:ascii="Arial" w:hAnsi="Arial" w:cs="Arial"/>
          <w:sz w:val="20"/>
          <w:szCs w:val="20"/>
        </w:rPr>
        <w:t xml:space="preserve"> </w:t>
      </w:r>
      <w:r w:rsidR="00280224" w:rsidRPr="00C0114D">
        <w:rPr>
          <w:rFonts w:ascii="Arial" w:hAnsi="Arial" w:cs="Arial"/>
          <w:i/>
          <w:iCs/>
          <w:sz w:val="20"/>
          <w:szCs w:val="20"/>
        </w:rPr>
        <w:t>Dịch vụ khoa học và công n</w:t>
      </w:r>
      <w:r w:rsidRPr="00C0114D">
        <w:rPr>
          <w:rFonts w:ascii="Arial" w:hAnsi="Arial" w:cs="Arial"/>
          <w:i/>
          <w:iCs/>
          <w:sz w:val="20"/>
          <w:szCs w:val="20"/>
        </w:rPr>
        <w:t>ghệ là các hoạt động phục vụ, h</w:t>
      </w:r>
      <w:r w:rsidRPr="00C0114D">
        <w:rPr>
          <w:rFonts w:ascii="Arial" w:hAnsi="Arial" w:cs="Arial"/>
          <w:i/>
          <w:iCs/>
          <w:sz w:val="20"/>
          <w:szCs w:val="20"/>
          <w:lang w:val="en-US"/>
        </w:rPr>
        <w:t>ỗ</w:t>
      </w:r>
      <w:r w:rsidR="00280224" w:rsidRPr="00C0114D">
        <w:rPr>
          <w:rFonts w:ascii="Arial" w:hAnsi="Arial" w:cs="Arial"/>
          <w:i/>
          <w:iCs/>
          <w:sz w:val="20"/>
          <w:szCs w:val="20"/>
        </w:rPr>
        <w:t xml:space="preserve"> trợ kỹ thuật cho việc nghiên cứu khoa học và phát tri</w:t>
      </w:r>
      <w:r w:rsidRPr="00C0114D">
        <w:rPr>
          <w:rFonts w:ascii="Arial" w:hAnsi="Arial" w:cs="Arial"/>
          <w:i/>
          <w:iCs/>
          <w:sz w:val="20"/>
          <w:szCs w:val="20"/>
          <w:lang w:val="en-US"/>
        </w:rPr>
        <w:t>ể</w:t>
      </w:r>
      <w:r w:rsidR="00280224" w:rsidRPr="00C0114D">
        <w:rPr>
          <w:rFonts w:ascii="Arial" w:hAnsi="Arial" w:cs="Arial"/>
          <w:i/>
          <w:iCs/>
          <w:sz w:val="20"/>
          <w:szCs w:val="20"/>
        </w:rPr>
        <w:t>n công nghệ; các hoạt động liên quan đ</w:t>
      </w:r>
      <w:r w:rsidRPr="00C0114D">
        <w:rPr>
          <w:rFonts w:ascii="Arial" w:hAnsi="Arial" w:cs="Arial"/>
          <w:i/>
          <w:iCs/>
          <w:sz w:val="20"/>
          <w:szCs w:val="20"/>
          <w:lang w:val="en-US"/>
        </w:rPr>
        <w:t>ế</w:t>
      </w:r>
      <w:r w:rsidR="00280224" w:rsidRPr="00C0114D">
        <w:rPr>
          <w:rFonts w:ascii="Arial" w:hAnsi="Arial" w:cs="Arial"/>
          <w:i/>
          <w:iCs/>
          <w:sz w:val="20"/>
          <w:szCs w:val="20"/>
        </w:rPr>
        <w:t>n sở hữu trí tuệ; chuy</w:t>
      </w:r>
      <w:r w:rsidRPr="00C0114D">
        <w:rPr>
          <w:rFonts w:ascii="Arial" w:hAnsi="Arial" w:cs="Arial"/>
          <w:i/>
          <w:iCs/>
          <w:sz w:val="20"/>
          <w:szCs w:val="20"/>
          <w:lang w:val="en-US"/>
        </w:rPr>
        <w:t>ể</w:t>
      </w:r>
      <w:r w:rsidR="00280224" w:rsidRPr="00C0114D">
        <w:rPr>
          <w:rFonts w:ascii="Arial" w:hAnsi="Arial" w:cs="Arial"/>
          <w:i/>
          <w:iCs/>
          <w:sz w:val="20"/>
          <w:szCs w:val="20"/>
        </w:rPr>
        <w:t>n giao công nghệ, tiêu chu</w:t>
      </w:r>
      <w:r w:rsidRPr="00C0114D">
        <w:rPr>
          <w:rFonts w:ascii="Arial" w:hAnsi="Arial" w:cs="Arial"/>
          <w:i/>
          <w:iCs/>
          <w:sz w:val="20"/>
          <w:szCs w:val="20"/>
          <w:lang w:val="en-US"/>
        </w:rPr>
        <w:t>ẩ</w:t>
      </w:r>
      <w:r w:rsidR="00280224" w:rsidRPr="00C0114D">
        <w:rPr>
          <w:rFonts w:ascii="Arial" w:hAnsi="Arial" w:cs="Arial"/>
          <w:i/>
          <w:iCs/>
          <w:sz w:val="20"/>
          <w:szCs w:val="20"/>
        </w:rPr>
        <w:t>n, quy chu</w:t>
      </w:r>
      <w:r w:rsidRPr="00C0114D">
        <w:rPr>
          <w:rFonts w:ascii="Arial" w:hAnsi="Arial" w:cs="Arial"/>
          <w:i/>
          <w:iCs/>
          <w:sz w:val="20"/>
          <w:szCs w:val="20"/>
          <w:lang w:val="en-US"/>
        </w:rPr>
        <w:t>ẩ</w:t>
      </w:r>
      <w:r w:rsidR="00280224" w:rsidRPr="00C0114D">
        <w:rPr>
          <w:rFonts w:ascii="Arial" w:hAnsi="Arial" w:cs="Arial"/>
          <w:i/>
          <w:iCs/>
          <w:sz w:val="20"/>
          <w:szCs w:val="20"/>
        </w:rPr>
        <w:t xml:space="preserve">n kỹ thuật, đo lường, chất lượng sản phẩm, </w:t>
      </w:r>
      <w:r w:rsidR="00280224" w:rsidRPr="00C0114D">
        <w:rPr>
          <w:rFonts w:ascii="Arial" w:hAnsi="Arial" w:cs="Arial"/>
          <w:i/>
          <w:iCs/>
          <w:sz w:val="20"/>
          <w:szCs w:val="20"/>
        </w:rPr>
        <w:t xml:space="preserve">hàng hóa, an toàn bức xạ, hạt nhân và năng </w:t>
      </w:r>
      <w:r w:rsidRPr="00C0114D">
        <w:rPr>
          <w:rFonts w:ascii="Arial" w:hAnsi="Arial" w:cs="Arial"/>
          <w:i/>
          <w:iCs/>
          <w:sz w:val="20"/>
          <w:szCs w:val="20"/>
          <w:lang w:val="en-US"/>
        </w:rPr>
        <w:t>lượ</w:t>
      </w:r>
      <w:r w:rsidR="00280224" w:rsidRPr="00C0114D">
        <w:rPr>
          <w:rFonts w:ascii="Arial" w:hAnsi="Arial" w:cs="Arial"/>
          <w:i/>
          <w:iCs/>
          <w:sz w:val="20"/>
          <w:szCs w:val="20"/>
        </w:rPr>
        <w:t>ng nguyên tử; dịch vụ về thông tin, tư vấn, đào tạo, bồi dưỡng, phổ biến, ứng dụng thành tựu khoa học và công nghệ trong các lĩnh vực kinh t</w:t>
      </w:r>
      <w:r w:rsidRPr="00C0114D">
        <w:rPr>
          <w:rFonts w:ascii="Arial" w:hAnsi="Arial" w:cs="Arial"/>
          <w:i/>
          <w:iCs/>
          <w:sz w:val="20"/>
          <w:szCs w:val="20"/>
          <w:lang w:val="en-US"/>
        </w:rPr>
        <w:t>ế</w:t>
      </w:r>
      <w:r w:rsidRPr="00C0114D">
        <w:rPr>
          <w:rFonts w:ascii="Arial" w:hAnsi="Arial" w:cs="Arial"/>
          <w:i/>
          <w:iCs/>
          <w:sz w:val="20"/>
          <w:szCs w:val="20"/>
        </w:rPr>
        <w:t xml:space="preserve"> - xã hội</w:t>
      </w:r>
      <w:r w:rsidR="00280224" w:rsidRPr="00C0114D">
        <w:rPr>
          <w:rFonts w:ascii="Arial" w:hAnsi="Arial" w:cs="Arial"/>
          <w:i/>
          <w:iCs/>
          <w:sz w:val="20"/>
          <w:szCs w:val="20"/>
        </w:rPr>
        <w:t xml:space="preserve"> </w:t>
      </w:r>
      <w:r w:rsidR="00280224" w:rsidRPr="00C0114D">
        <w:rPr>
          <w:rFonts w:ascii="Arial" w:hAnsi="Arial" w:cs="Arial"/>
          <w:i/>
          <w:iCs/>
          <w:sz w:val="20"/>
          <w:szCs w:val="20"/>
          <w:u w:val="single"/>
        </w:rPr>
        <w:t xml:space="preserve">theo </w:t>
      </w:r>
      <w:r w:rsidRPr="00C0114D">
        <w:rPr>
          <w:rFonts w:ascii="Arial" w:hAnsi="Arial" w:cs="Arial"/>
          <w:i/>
          <w:iCs/>
          <w:sz w:val="20"/>
          <w:szCs w:val="20"/>
          <w:u w:val="single"/>
          <w:lang w:val="en-US"/>
        </w:rPr>
        <w:t>hợp đồng</w:t>
      </w:r>
      <w:r w:rsidR="00280224" w:rsidRPr="00C0114D">
        <w:rPr>
          <w:rFonts w:ascii="Arial" w:hAnsi="Arial" w:cs="Arial"/>
          <w:i/>
          <w:iCs/>
          <w:sz w:val="20"/>
          <w:szCs w:val="20"/>
          <w:u w:val="single"/>
        </w:rPr>
        <w:t xml:space="preserve"> dịch vụ khoa học và công ngh</w:t>
      </w:r>
      <w:r w:rsidRPr="00C0114D">
        <w:rPr>
          <w:rFonts w:ascii="Arial" w:hAnsi="Arial" w:cs="Arial"/>
          <w:i/>
          <w:iCs/>
          <w:sz w:val="20"/>
          <w:szCs w:val="20"/>
          <w:u w:val="single"/>
          <w:lang w:val="en-US"/>
        </w:rPr>
        <w:t>ệ</w:t>
      </w:r>
      <w:r w:rsidR="00280224" w:rsidRPr="00C0114D">
        <w:rPr>
          <w:rFonts w:ascii="Arial" w:hAnsi="Arial" w:cs="Arial"/>
          <w:i/>
          <w:iCs/>
          <w:sz w:val="20"/>
          <w:szCs w:val="20"/>
          <w:u w:val="single"/>
        </w:rPr>
        <w:t xml:space="preserve"> quy đ</w:t>
      </w:r>
      <w:r w:rsidRPr="00C0114D">
        <w:rPr>
          <w:rFonts w:ascii="Arial" w:hAnsi="Arial" w:cs="Arial"/>
          <w:i/>
          <w:iCs/>
          <w:sz w:val="20"/>
          <w:szCs w:val="20"/>
          <w:u w:val="single"/>
          <w:lang w:val="en-US"/>
        </w:rPr>
        <w:t>ị</w:t>
      </w:r>
      <w:r w:rsidR="00280224" w:rsidRPr="00C0114D">
        <w:rPr>
          <w:rFonts w:ascii="Arial" w:hAnsi="Arial" w:cs="Arial"/>
          <w:i/>
          <w:iCs/>
          <w:sz w:val="20"/>
          <w:szCs w:val="20"/>
          <w:u w:val="single"/>
        </w:rPr>
        <w:t>nh tại L</w:t>
      </w:r>
      <w:r w:rsidR="00280224" w:rsidRPr="00C0114D">
        <w:rPr>
          <w:rFonts w:ascii="Arial" w:hAnsi="Arial" w:cs="Arial"/>
          <w:i/>
          <w:iCs/>
          <w:sz w:val="20"/>
          <w:szCs w:val="20"/>
          <w:u w:val="single"/>
        </w:rPr>
        <w:t>u</w:t>
      </w:r>
      <w:r w:rsidR="00F53D04">
        <w:rPr>
          <w:rFonts w:ascii="Arial" w:hAnsi="Arial" w:cs="Arial"/>
          <w:i/>
          <w:iCs/>
          <w:sz w:val="20"/>
          <w:szCs w:val="20"/>
          <w:u w:val="single"/>
          <w:lang w:val="en-US"/>
        </w:rPr>
        <w:t>ậ</w:t>
      </w:r>
      <w:r w:rsidR="00280224" w:rsidRPr="00C0114D">
        <w:rPr>
          <w:rFonts w:ascii="Arial" w:hAnsi="Arial" w:cs="Arial"/>
          <w:i/>
          <w:iCs/>
          <w:sz w:val="20"/>
          <w:szCs w:val="20"/>
          <w:u w:val="single"/>
        </w:rPr>
        <w:t>t Khoa học và công ngh</w:t>
      </w:r>
      <w:r w:rsidRPr="00C0114D">
        <w:rPr>
          <w:rFonts w:ascii="Arial" w:hAnsi="Arial" w:cs="Arial"/>
          <w:i/>
          <w:iCs/>
          <w:sz w:val="20"/>
          <w:szCs w:val="20"/>
          <w:u w:val="single"/>
          <w:lang w:val="en-US"/>
        </w:rPr>
        <w:t>ệ</w:t>
      </w:r>
      <w:r w:rsidR="00280224" w:rsidRPr="00C0114D">
        <w:rPr>
          <w:rFonts w:ascii="Arial" w:hAnsi="Arial" w:cs="Arial"/>
          <w:i/>
          <w:iCs/>
          <w:sz w:val="20"/>
          <w:szCs w:val="20"/>
          <w:u w:val="single"/>
        </w:rPr>
        <w:t>,</w:t>
      </w:r>
      <w:r w:rsidR="00280224" w:rsidRPr="00C0114D">
        <w:rPr>
          <w:rFonts w:ascii="Arial" w:hAnsi="Arial" w:cs="Arial"/>
          <w:i/>
          <w:iCs/>
          <w:sz w:val="20"/>
          <w:szCs w:val="20"/>
        </w:rPr>
        <w:t xml:space="preserve"> không bao gồm trò chơi trực tuyến và dịch vụ giải trí trên Internet ”;</w:t>
      </w:r>
    </w:p>
    <w:p w:rsidR="00B721DD" w:rsidRPr="00C0114D" w:rsidRDefault="00280224" w:rsidP="00C0114D">
      <w:pPr>
        <w:pStyle w:val="Vnbnnidung0"/>
        <w:spacing w:after="120"/>
        <w:ind w:firstLine="720"/>
        <w:jc w:val="both"/>
        <w:rPr>
          <w:rFonts w:ascii="Arial" w:hAnsi="Arial" w:cs="Arial"/>
          <w:sz w:val="20"/>
          <w:szCs w:val="20"/>
        </w:rPr>
      </w:pPr>
      <w:r w:rsidRPr="00C0114D">
        <w:rPr>
          <w:rFonts w:ascii="Arial" w:hAnsi="Arial" w:cs="Arial"/>
          <w:sz w:val="20"/>
          <w:szCs w:val="20"/>
        </w:rPr>
        <w:t>Căn cứ hướng dẫn tại Khoản 2 Điều 13 Thông tư số 219/2013/TT-BTC nêu trên về phương pháp tính trực tiếp trên giá trị gia tăng;</w:t>
      </w:r>
    </w:p>
    <w:p w:rsidR="00AF217B" w:rsidRPr="00C0114D" w:rsidRDefault="00280224" w:rsidP="00C0114D">
      <w:pPr>
        <w:pStyle w:val="Vnbnnidung0"/>
        <w:spacing w:after="120"/>
        <w:ind w:firstLine="720"/>
        <w:jc w:val="both"/>
        <w:rPr>
          <w:rFonts w:ascii="Arial" w:hAnsi="Arial" w:cs="Arial"/>
          <w:sz w:val="20"/>
          <w:szCs w:val="20"/>
        </w:rPr>
      </w:pPr>
      <w:r w:rsidRPr="00C0114D">
        <w:rPr>
          <w:rFonts w:ascii="Arial" w:hAnsi="Arial" w:cs="Arial"/>
          <w:sz w:val="20"/>
          <w:szCs w:val="20"/>
        </w:rPr>
        <w:t>Căn cứ hướng dẫn tại Khoản 5 Đi</w:t>
      </w:r>
      <w:r w:rsidRPr="00C0114D">
        <w:rPr>
          <w:rFonts w:ascii="Arial" w:hAnsi="Arial" w:cs="Arial"/>
          <w:sz w:val="20"/>
          <w:szCs w:val="20"/>
        </w:rPr>
        <w:t>ều 3 Th</w:t>
      </w:r>
      <w:r w:rsidR="00AF217B" w:rsidRPr="00C0114D">
        <w:rPr>
          <w:rFonts w:ascii="Arial" w:hAnsi="Arial" w:cs="Arial"/>
          <w:sz w:val="20"/>
          <w:szCs w:val="20"/>
        </w:rPr>
        <w:t>ông tư số 78/2014/TT-BTC ngày 1</w:t>
      </w:r>
      <w:r w:rsidRPr="00C0114D">
        <w:rPr>
          <w:rFonts w:ascii="Arial" w:hAnsi="Arial" w:cs="Arial"/>
          <w:sz w:val="20"/>
          <w:szCs w:val="20"/>
        </w:rPr>
        <w:t>8/6/2014 của Bộ Tài chính về phương pháp tính thuế thu nhập doanh nghiệp;</w:t>
      </w:r>
    </w:p>
    <w:p w:rsidR="00B721DD" w:rsidRPr="00C0114D" w:rsidRDefault="00AF217B" w:rsidP="00C0114D">
      <w:pPr>
        <w:pStyle w:val="Vnbnnidung0"/>
        <w:spacing w:after="120"/>
        <w:ind w:firstLine="720"/>
        <w:jc w:val="both"/>
        <w:rPr>
          <w:rFonts w:ascii="Arial" w:hAnsi="Arial" w:cs="Arial"/>
          <w:sz w:val="20"/>
          <w:szCs w:val="20"/>
        </w:rPr>
      </w:pPr>
      <w:r w:rsidRPr="00C0114D">
        <w:rPr>
          <w:rFonts w:ascii="Arial" w:hAnsi="Arial" w:cs="Arial"/>
          <w:sz w:val="20"/>
          <w:szCs w:val="20"/>
        </w:rPr>
        <w:t>Căn</w:t>
      </w:r>
      <w:r w:rsidRPr="00C0114D">
        <w:rPr>
          <w:rFonts w:ascii="Arial" w:hAnsi="Arial" w:cs="Arial"/>
          <w:sz w:val="20"/>
          <w:szCs w:val="20"/>
        </w:rPr>
        <w:t xml:space="preserve"> cứ quy định tại Điều 3 và Khoản</w:t>
      </w:r>
      <w:r w:rsidRPr="00C0114D">
        <w:rPr>
          <w:rFonts w:ascii="Arial" w:hAnsi="Arial" w:cs="Arial"/>
          <w:sz w:val="20"/>
          <w:szCs w:val="20"/>
        </w:rPr>
        <w:t xml:space="preserve"> 2 Điều 33 Luật Khoa học và công nghệ</w:t>
      </w:r>
      <w:r w:rsidRPr="00C0114D">
        <w:rPr>
          <w:rFonts w:ascii="Arial" w:hAnsi="Arial" w:cs="Arial"/>
          <w:sz w:val="20"/>
          <w:szCs w:val="20"/>
          <w:lang w:val="en-US"/>
        </w:rPr>
        <w:t xml:space="preserve"> </w:t>
      </w:r>
      <w:r w:rsidRPr="00C0114D">
        <w:rPr>
          <w:rFonts w:ascii="Arial" w:hAnsi="Arial" w:cs="Arial"/>
          <w:sz w:val="20"/>
          <w:szCs w:val="20"/>
        </w:rPr>
        <w:t>s</w:t>
      </w:r>
      <w:r w:rsidRPr="00C0114D">
        <w:rPr>
          <w:rFonts w:ascii="Arial" w:hAnsi="Arial" w:cs="Arial"/>
          <w:sz w:val="20"/>
          <w:szCs w:val="20"/>
        </w:rPr>
        <w:t>ố 29/2013/QH13 ngày 18/6/2013 về hoạt</w:t>
      </w:r>
      <w:r w:rsidRPr="00C0114D">
        <w:rPr>
          <w:rFonts w:ascii="Arial" w:hAnsi="Arial" w:cs="Arial"/>
          <w:sz w:val="20"/>
          <w:szCs w:val="20"/>
          <w:lang w:val="en-US"/>
        </w:rPr>
        <w:t xml:space="preserve"> </w:t>
      </w:r>
      <w:r w:rsidRPr="00C0114D">
        <w:rPr>
          <w:rFonts w:ascii="Arial" w:hAnsi="Arial" w:cs="Arial"/>
          <w:sz w:val="20"/>
          <w:szCs w:val="20"/>
        </w:rPr>
        <w:t>động khoa học và công nghệ, phân loại</w:t>
      </w:r>
      <w:r w:rsidRPr="00C0114D">
        <w:rPr>
          <w:rFonts w:ascii="Arial" w:hAnsi="Arial" w:cs="Arial"/>
          <w:sz w:val="20"/>
          <w:szCs w:val="20"/>
          <w:lang w:val="en-US"/>
        </w:rPr>
        <w:t xml:space="preserve"> </w:t>
      </w:r>
      <w:r w:rsidR="00280224" w:rsidRPr="00C0114D">
        <w:rPr>
          <w:rFonts w:ascii="Arial" w:hAnsi="Arial" w:cs="Arial"/>
          <w:sz w:val="20"/>
          <w:szCs w:val="20"/>
        </w:rPr>
        <w:t>hợp đồng khoa học và công nghệ;</w:t>
      </w:r>
    </w:p>
    <w:p w:rsidR="00B721DD" w:rsidRPr="00C0114D" w:rsidRDefault="00280224" w:rsidP="00C0114D">
      <w:pPr>
        <w:pStyle w:val="Vnbnnidung0"/>
        <w:spacing w:after="120"/>
        <w:ind w:firstLine="720"/>
        <w:jc w:val="both"/>
        <w:rPr>
          <w:rFonts w:ascii="Arial" w:hAnsi="Arial" w:cs="Arial"/>
          <w:sz w:val="20"/>
          <w:szCs w:val="20"/>
        </w:rPr>
      </w:pPr>
      <w:r w:rsidRPr="00C0114D">
        <w:rPr>
          <w:rFonts w:ascii="Arial" w:hAnsi="Arial" w:cs="Arial"/>
          <w:sz w:val="20"/>
          <w:szCs w:val="20"/>
        </w:rPr>
        <w:t>C</w:t>
      </w:r>
      <w:r w:rsidR="00AF217B" w:rsidRPr="00C0114D">
        <w:rPr>
          <w:rFonts w:ascii="Arial" w:hAnsi="Arial" w:cs="Arial"/>
          <w:sz w:val="20"/>
          <w:szCs w:val="20"/>
          <w:lang w:val="en-US"/>
        </w:rPr>
        <w:t>ă</w:t>
      </w:r>
      <w:r w:rsidRPr="00C0114D">
        <w:rPr>
          <w:rFonts w:ascii="Arial" w:hAnsi="Arial" w:cs="Arial"/>
          <w:sz w:val="20"/>
          <w:szCs w:val="20"/>
        </w:rPr>
        <w:t>n cứ hướng dẫn tại Điều 3 Thông tư số 29/2018/TT-BYT ngày 29/10/2018 của Bộ Y tế quy định về thử thuốc trên lâm sàng;</w:t>
      </w:r>
    </w:p>
    <w:p w:rsidR="00C0114D" w:rsidRPr="00C0114D" w:rsidRDefault="00280224" w:rsidP="00C0114D">
      <w:pPr>
        <w:pStyle w:val="Vnbnnidung0"/>
        <w:spacing w:after="120"/>
        <w:ind w:firstLine="720"/>
        <w:jc w:val="both"/>
        <w:rPr>
          <w:rFonts w:ascii="Arial" w:hAnsi="Arial" w:cs="Arial"/>
          <w:sz w:val="20"/>
          <w:szCs w:val="20"/>
          <w:lang w:val="en-US"/>
        </w:rPr>
      </w:pPr>
      <w:r w:rsidRPr="00C0114D">
        <w:rPr>
          <w:rFonts w:ascii="Arial" w:hAnsi="Arial" w:cs="Arial"/>
          <w:sz w:val="20"/>
          <w:szCs w:val="20"/>
        </w:rPr>
        <w:t xml:space="preserve">Do Cục Thuế tỉnh Nghệ An (trước đây) không cung cấp hợp đồng và tài liệu </w:t>
      </w:r>
      <w:r w:rsidR="00C0114D" w:rsidRPr="00C0114D">
        <w:rPr>
          <w:rFonts w:ascii="Arial" w:hAnsi="Arial" w:cs="Arial"/>
          <w:sz w:val="20"/>
          <w:szCs w:val="20"/>
        </w:rPr>
        <w:t>liên quan, đề nghị Chi cục Thuế khu vực X</w:t>
      </w:r>
      <w:r w:rsidR="00C0114D" w:rsidRPr="00C0114D">
        <w:rPr>
          <w:rFonts w:ascii="Arial" w:hAnsi="Arial" w:cs="Arial"/>
          <w:sz w:val="20"/>
          <w:szCs w:val="20"/>
          <w:lang w:val="en-US"/>
        </w:rPr>
        <w:t xml:space="preserve"> căn cứ theo các quy định và hướng dẫn nêu trên</w:t>
      </w:r>
      <w:r w:rsidR="00C0114D" w:rsidRPr="00C0114D">
        <w:rPr>
          <w:rFonts w:ascii="Arial" w:hAnsi="Arial" w:cs="Arial"/>
          <w:sz w:val="20"/>
          <w:szCs w:val="20"/>
        </w:rPr>
        <w:t>, căn cứ vào hợp đồng thực hiện</w:t>
      </w:r>
      <w:r w:rsidR="00C0114D" w:rsidRPr="00C0114D">
        <w:rPr>
          <w:rFonts w:ascii="Arial" w:hAnsi="Arial" w:cs="Arial"/>
          <w:sz w:val="20"/>
          <w:szCs w:val="20"/>
          <w:lang w:val="en-US"/>
        </w:rPr>
        <w:t xml:space="preserve"> thử nghiệm thuốc lâm sàng được ký</w:t>
      </w:r>
      <w:r w:rsidR="00C0114D" w:rsidRPr="00C0114D">
        <w:rPr>
          <w:rFonts w:ascii="Arial" w:hAnsi="Arial" w:cs="Arial"/>
          <w:sz w:val="20"/>
          <w:szCs w:val="20"/>
        </w:rPr>
        <w:t xml:space="preserve"> </w:t>
      </w:r>
      <w:r w:rsidR="00C0114D" w:rsidRPr="00C0114D">
        <w:rPr>
          <w:rFonts w:ascii="Arial" w:hAnsi="Arial" w:cs="Arial"/>
          <w:sz w:val="20"/>
          <w:szCs w:val="20"/>
        </w:rPr>
        <w:t xml:space="preserve">kết giữa Bệnh viện </w:t>
      </w:r>
      <w:r w:rsidR="00C0114D" w:rsidRPr="00C0114D">
        <w:rPr>
          <w:rFonts w:ascii="Arial" w:hAnsi="Arial" w:cs="Arial"/>
          <w:sz w:val="20"/>
          <w:szCs w:val="20"/>
          <w:lang w:val="en-US"/>
        </w:rPr>
        <w:t>U</w:t>
      </w:r>
      <w:r w:rsidR="00C0114D" w:rsidRPr="00C0114D">
        <w:rPr>
          <w:rFonts w:ascii="Arial" w:hAnsi="Arial" w:cs="Arial"/>
          <w:sz w:val="20"/>
          <w:szCs w:val="20"/>
        </w:rPr>
        <w:t>ng bướu Nghệ An và</w:t>
      </w:r>
      <w:r w:rsidR="00C0114D" w:rsidRPr="00C0114D">
        <w:rPr>
          <w:rFonts w:ascii="Arial" w:hAnsi="Arial" w:cs="Arial"/>
          <w:sz w:val="20"/>
          <w:szCs w:val="20"/>
          <w:lang w:val="en-US"/>
        </w:rPr>
        <w:t xml:space="preserve"> đơn vị có thuốc cần thử nghiệm để xác</w:t>
      </w:r>
      <w:r w:rsidR="00C0114D" w:rsidRPr="00C0114D">
        <w:rPr>
          <w:rFonts w:ascii="Arial" w:hAnsi="Arial" w:cs="Arial"/>
          <w:sz w:val="20"/>
          <w:szCs w:val="20"/>
        </w:rPr>
        <w:t xml:space="preserve"> định loại hình hoạt động khoa học và công</w:t>
      </w:r>
      <w:r w:rsidR="00C0114D" w:rsidRPr="00C0114D">
        <w:rPr>
          <w:rFonts w:ascii="Arial" w:hAnsi="Arial" w:cs="Arial"/>
          <w:sz w:val="20"/>
          <w:szCs w:val="20"/>
          <w:lang w:val="en-US"/>
        </w:rPr>
        <w:t xml:space="preserve"> nghệ, trên cơ sở đó hướng dẫn áp dụng</w:t>
      </w:r>
      <w:r w:rsidR="00C0114D" w:rsidRPr="00C0114D">
        <w:rPr>
          <w:rFonts w:ascii="Arial" w:hAnsi="Arial" w:cs="Arial"/>
          <w:sz w:val="20"/>
          <w:szCs w:val="20"/>
        </w:rPr>
        <w:t xml:space="preserve"> chính sách thuế theo quy định. Trường hợp </w:t>
      </w:r>
      <w:r w:rsidR="00C0114D" w:rsidRPr="00C0114D">
        <w:rPr>
          <w:rFonts w:ascii="Arial" w:hAnsi="Arial" w:cs="Arial"/>
          <w:sz w:val="20"/>
          <w:szCs w:val="20"/>
          <w:lang w:val="en-US"/>
        </w:rPr>
        <w:t>xác định Bệnh viện Ung bướu Nghệ An</w:t>
      </w:r>
      <w:r w:rsidR="00C0114D" w:rsidRPr="00C0114D">
        <w:rPr>
          <w:rFonts w:ascii="Arial" w:hAnsi="Arial" w:cs="Arial"/>
          <w:sz w:val="20"/>
          <w:szCs w:val="20"/>
        </w:rPr>
        <w:t xml:space="preserve"> thực hiện dịch</w:t>
      </w:r>
      <w:r w:rsidR="00C0114D" w:rsidRPr="00C0114D">
        <w:rPr>
          <w:rFonts w:ascii="Arial" w:hAnsi="Arial" w:cs="Arial"/>
          <w:sz w:val="20"/>
          <w:szCs w:val="20"/>
        </w:rPr>
        <w:t xml:space="preserve"> vụ khoa học công nghệ theo</w:t>
      </w:r>
      <w:r w:rsidR="00C0114D" w:rsidRPr="00C0114D">
        <w:rPr>
          <w:rFonts w:ascii="Arial" w:hAnsi="Arial" w:cs="Arial"/>
          <w:sz w:val="20"/>
          <w:szCs w:val="20"/>
          <w:lang w:val="en-US"/>
        </w:rPr>
        <w:t xml:space="preserve"> hợp đồng dịch vụ khoa học công nghệ theo</w:t>
      </w:r>
      <w:r w:rsidR="00C0114D" w:rsidRPr="00C0114D">
        <w:rPr>
          <w:rFonts w:ascii="Arial" w:hAnsi="Arial" w:cs="Arial"/>
          <w:sz w:val="20"/>
          <w:szCs w:val="20"/>
        </w:rPr>
        <w:t xml:space="preserve"> quy định tại Luật Khoa học và công</w:t>
      </w:r>
      <w:r w:rsidR="00C0114D" w:rsidRPr="00C0114D">
        <w:rPr>
          <w:rFonts w:ascii="Arial" w:hAnsi="Arial" w:cs="Arial"/>
          <w:sz w:val="20"/>
          <w:szCs w:val="20"/>
          <w:lang w:val="en-US"/>
        </w:rPr>
        <w:t xml:space="preserve"> nghệ thì áp dụng tỷ lệ % để tính thuế</w:t>
      </w:r>
      <w:r w:rsidR="00C0114D" w:rsidRPr="00C0114D">
        <w:rPr>
          <w:rFonts w:ascii="Arial" w:hAnsi="Arial" w:cs="Arial"/>
          <w:sz w:val="20"/>
          <w:szCs w:val="20"/>
        </w:rPr>
        <w:t xml:space="preserve"> GTGT trên doanh thu mức 5% và nộp thuế TNDN theo tỷ lệ 5% trên doanh thu theo quy định tại Khoản 5 Điều 3 Thông tư</w:t>
      </w:r>
      <w:r w:rsidR="00C0114D" w:rsidRPr="00C0114D">
        <w:rPr>
          <w:rFonts w:ascii="Arial" w:hAnsi="Arial" w:cs="Arial"/>
          <w:sz w:val="20"/>
          <w:szCs w:val="20"/>
          <w:lang w:val="en-US"/>
        </w:rPr>
        <w:t xml:space="preserve"> số 78/2014/TT-BTC.</w:t>
      </w:r>
    </w:p>
    <w:p w:rsidR="00B721DD" w:rsidRPr="00C0114D" w:rsidRDefault="00C0114D" w:rsidP="00C0114D">
      <w:pPr>
        <w:pStyle w:val="Vnbnnidung0"/>
        <w:spacing w:after="0"/>
        <w:ind w:firstLine="720"/>
        <w:jc w:val="both"/>
        <w:rPr>
          <w:rFonts w:ascii="Arial" w:hAnsi="Arial" w:cs="Arial"/>
          <w:sz w:val="20"/>
          <w:szCs w:val="20"/>
          <w:lang w:val="en-US"/>
        </w:rPr>
      </w:pPr>
      <w:r w:rsidRPr="00C0114D">
        <w:rPr>
          <w:rFonts w:ascii="Arial" w:hAnsi="Arial" w:cs="Arial"/>
          <w:sz w:val="20"/>
          <w:szCs w:val="20"/>
        </w:rPr>
        <w:t xml:space="preserve">Cục Thuế </w:t>
      </w:r>
      <w:r w:rsidRPr="00C0114D">
        <w:rPr>
          <w:rFonts w:ascii="Arial" w:hAnsi="Arial" w:cs="Arial"/>
          <w:sz w:val="20"/>
          <w:szCs w:val="20"/>
          <w:lang w:val="en-US"/>
        </w:rPr>
        <w:t>có ý kiến để Chi cục Thuế khu vực X được biết./.</w:t>
      </w:r>
    </w:p>
    <w:p w:rsidR="00B721DD" w:rsidRPr="00C0114D" w:rsidRDefault="00B721DD" w:rsidP="00C0114D">
      <w:pPr>
        <w:pStyle w:val="Vnbnnidung0"/>
        <w:spacing w:after="0"/>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77"/>
        <w:gridCol w:w="6043"/>
      </w:tblGrid>
      <w:tr w:rsidR="00AF217B" w:rsidRPr="00C0114D" w:rsidTr="00160268">
        <w:trPr>
          <w:tblCellSpacing w:w="0" w:type="dxa"/>
        </w:trPr>
        <w:tc>
          <w:tcPr>
            <w:tcW w:w="1650" w:type="pct"/>
            <w:shd w:val="clear" w:color="auto" w:fill="FFFFFF"/>
            <w:tcMar>
              <w:top w:w="0" w:type="dxa"/>
              <w:left w:w="108" w:type="dxa"/>
              <w:bottom w:w="0" w:type="dxa"/>
              <w:right w:w="108" w:type="dxa"/>
            </w:tcMar>
            <w:hideMark/>
          </w:tcPr>
          <w:p w:rsidR="00C0114D" w:rsidRPr="00C0114D" w:rsidRDefault="00AF217B" w:rsidP="00C0114D">
            <w:pPr>
              <w:pStyle w:val="Vnbnnidung20"/>
              <w:tabs>
                <w:tab w:val="left" w:pos="112"/>
              </w:tabs>
              <w:rPr>
                <w:rFonts w:ascii="Arial" w:hAnsi="Arial" w:cs="Arial"/>
                <w:color w:val="auto"/>
              </w:rPr>
            </w:pPr>
            <w:r w:rsidRPr="00C0114D">
              <w:rPr>
                <w:rFonts w:ascii="Arial" w:hAnsi="Arial" w:cs="Arial"/>
                <w:b/>
                <w:bCs/>
                <w:i/>
                <w:iCs/>
              </w:rPr>
              <w:t>Nơi nhận:</w:t>
            </w:r>
            <w:r w:rsidRPr="00C0114D">
              <w:rPr>
                <w:rFonts w:ascii="Arial" w:hAnsi="Arial" w:cs="Arial"/>
                <w:b/>
                <w:bCs/>
                <w:i/>
                <w:iCs/>
              </w:rPr>
              <w:br/>
            </w:r>
            <w:r w:rsidR="00C0114D" w:rsidRPr="00C0114D">
              <w:rPr>
                <w:rFonts w:ascii="Arial" w:hAnsi="Arial" w:cs="Arial"/>
                <w:lang w:val="en-US"/>
              </w:rPr>
              <w:t xml:space="preserve">- </w:t>
            </w:r>
            <w:r w:rsidR="00C0114D" w:rsidRPr="00C0114D">
              <w:rPr>
                <w:rFonts w:ascii="Arial" w:hAnsi="Arial" w:cs="Arial"/>
              </w:rPr>
              <w:t>Như trên;</w:t>
            </w:r>
          </w:p>
          <w:p w:rsidR="00C0114D" w:rsidRPr="00C0114D" w:rsidRDefault="00C0114D" w:rsidP="00C0114D">
            <w:pPr>
              <w:pStyle w:val="Vnbnnidung20"/>
              <w:tabs>
                <w:tab w:val="left" w:pos="173"/>
              </w:tabs>
              <w:rPr>
                <w:rFonts w:ascii="Arial" w:hAnsi="Arial" w:cs="Arial"/>
              </w:rPr>
            </w:pPr>
            <w:bookmarkStart w:id="0" w:name="bookmark1"/>
            <w:bookmarkEnd w:id="0"/>
            <w:r w:rsidRPr="00C0114D">
              <w:rPr>
                <w:rFonts w:ascii="Arial" w:hAnsi="Arial" w:cs="Arial"/>
                <w:lang w:val="en-US"/>
              </w:rPr>
              <w:t xml:space="preserve">- </w:t>
            </w:r>
            <w:r w:rsidRPr="00C0114D">
              <w:rPr>
                <w:rFonts w:ascii="Arial" w:hAnsi="Arial" w:cs="Arial"/>
              </w:rPr>
              <w:t>Phó CTrg Đặng Ngọc Minh</w:t>
            </w:r>
            <w:r w:rsidRPr="00C0114D">
              <w:rPr>
                <w:rFonts w:ascii="Arial" w:hAnsi="Arial" w:cs="Arial"/>
                <w:lang w:val="en-US"/>
              </w:rPr>
              <w:t xml:space="preserve"> </w:t>
            </w:r>
            <w:r w:rsidRPr="00C0114D">
              <w:rPr>
                <w:rFonts w:ascii="Arial" w:hAnsi="Arial" w:cs="Arial"/>
              </w:rPr>
              <w:t>(để báo cáo);</w:t>
            </w:r>
          </w:p>
          <w:p w:rsidR="00C0114D" w:rsidRPr="00C0114D" w:rsidRDefault="00C0114D" w:rsidP="00C0114D">
            <w:pPr>
              <w:pStyle w:val="Vnbnnidung20"/>
              <w:tabs>
                <w:tab w:val="left" w:pos="130"/>
              </w:tabs>
              <w:rPr>
                <w:rFonts w:ascii="Arial" w:hAnsi="Arial" w:cs="Arial"/>
              </w:rPr>
            </w:pPr>
            <w:bookmarkStart w:id="1" w:name="bookmark2"/>
            <w:bookmarkEnd w:id="1"/>
            <w:r w:rsidRPr="00C0114D">
              <w:rPr>
                <w:rFonts w:ascii="Arial" w:hAnsi="Arial" w:cs="Arial"/>
                <w:lang w:val="en-US"/>
              </w:rPr>
              <w:t xml:space="preserve">- </w:t>
            </w:r>
            <w:r w:rsidRPr="00C0114D">
              <w:rPr>
                <w:rFonts w:ascii="Arial" w:hAnsi="Arial" w:cs="Arial"/>
              </w:rPr>
              <w:t>Ban PC;</w:t>
            </w:r>
          </w:p>
          <w:p w:rsidR="00C0114D" w:rsidRPr="00C0114D" w:rsidRDefault="00C0114D" w:rsidP="00C0114D">
            <w:pPr>
              <w:pStyle w:val="Vnbnnidung20"/>
              <w:tabs>
                <w:tab w:val="left" w:pos="137"/>
              </w:tabs>
              <w:rPr>
                <w:rFonts w:ascii="Arial" w:hAnsi="Arial" w:cs="Arial"/>
              </w:rPr>
            </w:pPr>
            <w:bookmarkStart w:id="2" w:name="bookmark3"/>
            <w:bookmarkEnd w:id="2"/>
            <w:r w:rsidRPr="00C0114D">
              <w:rPr>
                <w:rFonts w:ascii="Arial" w:hAnsi="Arial" w:cs="Arial"/>
                <w:lang w:val="en-US"/>
              </w:rPr>
              <w:t xml:space="preserve">- </w:t>
            </w:r>
            <w:r w:rsidRPr="00C0114D">
              <w:rPr>
                <w:rFonts w:ascii="Arial" w:hAnsi="Arial" w:cs="Arial"/>
              </w:rPr>
              <w:t>Website CT;</w:t>
            </w:r>
          </w:p>
          <w:p w:rsidR="00AF217B" w:rsidRPr="00C0114D" w:rsidRDefault="00C0114D" w:rsidP="00C0114D">
            <w:pPr>
              <w:pStyle w:val="Vnbnnidung20"/>
              <w:tabs>
                <w:tab w:val="left" w:pos="130"/>
              </w:tabs>
              <w:rPr>
                <w:rFonts w:ascii="Arial" w:hAnsi="Arial" w:cs="Arial"/>
              </w:rPr>
            </w:pPr>
            <w:bookmarkStart w:id="3" w:name="bookmark4"/>
            <w:bookmarkEnd w:id="3"/>
            <w:r w:rsidRPr="00C0114D">
              <w:rPr>
                <w:rFonts w:ascii="Arial" w:hAnsi="Arial" w:cs="Arial"/>
                <w:lang w:val="en-US"/>
              </w:rPr>
              <w:t xml:space="preserve">- </w:t>
            </w:r>
            <w:r w:rsidRPr="00C0114D">
              <w:rPr>
                <w:rFonts w:ascii="Arial" w:hAnsi="Arial" w:cs="Arial"/>
              </w:rPr>
              <w:t xml:space="preserve">Lưu: VT, CS (4b). </w:t>
            </w:r>
          </w:p>
        </w:tc>
        <w:tc>
          <w:tcPr>
            <w:tcW w:w="3350" w:type="pct"/>
            <w:shd w:val="clear" w:color="auto" w:fill="FFFFFF"/>
            <w:tcMar>
              <w:top w:w="0" w:type="dxa"/>
              <w:left w:w="108" w:type="dxa"/>
              <w:bottom w:w="0" w:type="dxa"/>
              <w:right w:w="108" w:type="dxa"/>
            </w:tcMar>
            <w:hideMark/>
          </w:tcPr>
          <w:p w:rsidR="00AF217B" w:rsidRPr="00C0114D" w:rsidRDefault="00C0114D" w:rsidP="00C0114D">
            <w:pPr>
              <w:jc w:val="center"/>
              <w:rPr>
                <w:rFonts w:ascii="Arial" w:hAnsi="Arial" w:cs="Arial"/>
                <w:b/>
                <w:sz w:val="20"/>
                <w:szCs w:val="20"/>
                <w:lang w:val="en-US"/>
              </w:rPr>
            </w:pPr>
            <w:r w:rsidRPr="00C0114D">
              <w:rPr>
                <w:rFonts w:ascii="Arial" w:hAnsi="Arial" w:cs="Arial"/>
                <w:b/>
                <w:sz w:val="20"/>
                <w:szCs w:val="20"/>
                <w:lang w:val="en-US"/>
              </w:rPr>
              <w:t>TL. CỤC TRƯỞNG</w:t>
            </w:r>
          </w:p>
          <w:p w:rsidR="00C0114D" w:rsidRPr="00C0114D" w:rsidRDefault="00C0114D" w:rsidP="00C0114D">
            <w:pPr>
              <w:jc w:val="center"/>
              <w:rPr>
                <w:rFonts w:ascii="Arial" w:hAnsi="Arial" w:cs="Arial"/>
                <w:b/>
                <w:sz w:val="20"/>
                <w:szCs w:val="20"/>
                <w:lang w:val="en-US"/>
              </w:rPr>
            </w:pPr>
            <w:r w:rsidRPr="00C0114D">
              <w:rPr>
                <w:rFonts w:ascii="Arial" w:hAnsi="Arial" w:cs="Arial"/>
                <w:b/>
                <w:sz w:val="20"/>
                <w:szCs w:val="20"/>
                <w:lang w:val="en-US"/>
              </w:rPr>
              <w:t>KT. TRƯỞNG BAN CHÍNH SÁCH, THUẾ QUỐC TẾ</w:t>
            </w:r>
          </w:p>
          <w:p w:rsidR="00C0114D" w:rsidRPr="00C0114D" w:rsidRDefault="00C0114D" w:rsidP="00C0114D">
            <w:pPr>
              <w:jc w:val="center"/>
              <w:rPr>
                <w:rFonts w:ascii="Arial" w:hAnsi="Arial" w:cs="Arial"/>
                <w:b/>
                <w:sz w:val="20"/>
                <w:szCs w:val="20"/>
                <w:lang w:val="en-US"/>
              </w:rPr>
            </w:pPr>
            <w:r w:rsidRPr="00C0114D">
              <w:rPr>
                <w:rFonts w:ascii="Arial" w:hAnsi="Arial" w:cs="Arial"/>
                <w:b/>
                <w:sz w:val="20"/>
                <w:szCs w:val="20"/>
                <w:lang w:val="en-US"/>
              </w:rPr>
              <w:t>PHÓ TRƯỞNG BAN</w:t>
            </w:r>
          </w:p>
          <w:p w:rsidR="00C0114D" w:rsidRPr="00C0114D" w:rsidRDefault="00C0114D" w:rsidP="00C0114D">
            <w:pPr>
              <w:jc w:val="center"/>
              <w:rPr>
                <w:rFonts w:ascii="Arial" w:hAnsi="Arial" w:cs="Arial"/>
                <w:b/>
                <w:sz w:val="20"/>
                <w:szCs w:val="20"/>
                <w:lang w:val="en-US"/>
              </w:rPr>
            </w:pPr>
          </w:p>
          <w:p w:rsidR="00C0114D" w:rsidRPr="00C0114D" w:rsidRDefault="00C0114D" w:rsidP="00C0114D">
            <w:pPr>
              <w:jc w:val="center"/>
              <w:rPr>
                <w:rFonts w:ascii="Arial" w:hAnsi="Arial" w:cs="Arial"/>
                <w:b/>
                <w:sz w:val="20"/>
                <w:szCs w:val="20"/>
                <w:lang w:val="en-US"/>
              </w:rPr>
            </w:pPr>
          </w:p>
          <w:p w:rsidR="00C0114D" w:rsidRPr="00C0114D" w:rsidRDefault="00C0114D" w:rsidP="00C0114D">
            <w:pPr>
              <w:jc w:val="center"/>
              <w:rPr>
                <w:rFonts w:ascii="Arial" w:hAnsi="Arial" w:cs="Arial"/>
                <w:b/>
                <w:sz w:val="20"/>
                <w:szCs w:val="20"/>
                <w:lang w:val="en-US"/>
              </w:rPr>
            </w:pPr>
          </w:p>
          <w:p w:rsidR="00C0114D" w:rsidRPr="00C0114D" w:rsidRDefault="00C0114D" w:rsidP="00C0114D">
            <w:pPr>
              <w:jc w:val="center"/>
              <w:rPr>
                <w:rFonts w:ascii="Arial" w:hAnsi="Arial" w:cs="Arial"/>
                <w:b/>
                <w:sz w:val="20"/>
                <w:szCs w:val="20"/>
                <w:lang w:val="en-US"/>
              </w:rPr>
            </w:pPr>
            <w:r w:rsidRPr="00C0114D">
              <w:rPr>
                <w:rFonts w:ascii="Arial" w:hAnsi="Arial" w:cs="Arial"/>
                <w:b/>
                <w:sz w:val="20"/>
                <w:szCs w:val="20"/>
                <w:lang w:val="en-US"/>
              </w:rPr>
              <w:t>Phạm Thị Minh Hiền</w:t>
            </w:r>
          </w:p>
        </w:tc>
      </w:tr>
    </w:tbl>
    <w:p w:rsidR="00AF217B" w:rsidRPr="00C0114D" w:rsidRDefault="00AF217B" w:rsidP="00160268">
      <w:pPr>
        <w:pStyle w:val="Vnbnnidung0"/>
        <w:spacing w:after="120"/>
        <w:ind w:firstLine="720"/>
        <w:jc w:val="both"/>
        <w:rPr>
          <w:rFonts w:ascii="Arial" w:hAnsi="Arial" w:cs="Arial"/>
          <w:sz w:val="20"/>
          <w:szCs w:val="20"/>
        </w:rPr>
      </w:pPr>
      <w:bookmarkStart w:id="4" w:name="_GoBack"/>
      <w:bookmarkEnd w:id="4"/>
    </w:p>
    <w:sectPr w:rsidR="00AF217B" w:rsidRPr="00C0114D" w:rsidSect="00AF217B">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224" w:rsidRDefault="00280224">
      <w:r>
        <w:separator/>
      </w:r>
    </w:p>
  </w:endnote>
  <w:endnote w:type="continuationSeparator" w:id="0">
    <w:p w:rsidR="00280224" w:rsidRDefault="0028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E67" w:rsidRDefault="003B6E67">
    <w:pPr>
      <w:pStyle w:val="Footer"/>
    </w:pPr>
    <w:r w:rsidRPr="00902A6A">
      <w:rPr>
        <w:noProof/>
      </w:rPr>
      <w:drawing>
        <wp:inline distT="0" distB="0" distL="0" distR="0" wp14:anchorId="72163F08" wp14:editId="5A7CFAE9">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B721DD" w:rsidRDefault="00B721DD">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DD" w:rsidRDefault="00B721D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224" w:rsidRDefault="00280224"/>
  </w:footnote>
  <w:footnote w:type="continuationSeparator" w:id="0">
    <w:p w:rsidR="00280224" w:rsidRDefault="00280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DD" w:rsidRDefault="00B721D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DD" w:rsidRDefault="00B721D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8244D"/>
    <w:multiLevelType w:val="multilevel"/>
    <w:tmpl w:val="D44E6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DD"/>
    <w:rsid w:val="000D5935"/>
    <w:rsid w:val="00160268"/>
    <w:rsid w:val="00253AE3"/>
    <w:rsid w:val="00280224"/>
    <w:rsid w:val="003B6E67"/>
    <w:rsid w:val="005626C8"/>
    <w:rsid w:val="00AF217B"/>
    <w:rsid w:val="00B721DD"/>
    <w:rsid w:val="00C0114D"/>
    <w:rsid w:val="00CA51B0"/>
    <w:rsid w:val="00F5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E3678C-AFF5-490B-A6E5-1140FE59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F217B"/>
    <w:pPr>
      <w:tabs>
        <w:tab w:val="center" w:pos="4680"/>
        <w:tab w:val="right" w:pos="9360"/>
      </w:tabs>
    </w:pPr>
  </w:style>
  <w:style w:type="character" w:customStyle="1" w:styleId="HeaderChar">
    <w:name w:val="Header Char"/>
    <w:basedOn w:val="DefaultParagraphFont"/>
    <w:link w:val="Header"/>
    <w:uiPriority w:val="99"/>
    <w:rsid w:val="00AF217B"/>
    <w:rPr>
      <w:color w:val="000000"/>
    </w:rPr>
  </w:style>
  <w:style w:type="paragraph" w:styleId="Footer">
    <w:name w:val="footer"/>
    <w:basedOn w:val="Normal"/>
    <w:link w:val="FooterChar"/>
    <w:uiPriority w:val="99"/>
    <w:unhideWhenUsed/>
    <w:rsid w:val="00AF217B"/>
    <w:pPr>
      <w:tabs>
        <w:tab w:val="center" w:pos="4680"/>
        <w:tab w:val="right" w:pos="9360"/>
      </w:tabs>
    </w:pPr>
  </w:style>
  <w:style w:type="character" w:customStyle="1" w:styleId="FooterChar">
    <w:name w:val="Footer Char"/>
    <w:basedOn w:val="DefaultParagraphFont"/>
    <w:link w:val="Footer"/>
    <w:uiPriority w:val="99"/>
    <w:rsid w:val="00AF217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423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603</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c:title>
  <dc:subject/>
  <dc:creator>LVN_2019_hp03</dc:creator>
  <cp:keywords/>
  <cp:lastModifiedBy>LVN_2019_hp03</cp:lastModifiedBy>
  <cp:revision>2</cp:revision>
  <dcterms:created xsi:type="dcterms:W3CDTF">2025-04-21T02:02:00Z</dcterms:created>
  <dcterms:modified xsi:type="dcterms:W3CDTF">2025-04-21T02:02:00Z</dcterms:modified>
</cp:coreProperties>
</file>